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73" w:rsidRPr="00CF6973" w:rsidRDefault="00CF6973" w:rsidP="00CF6973">
      <w:pPr>
        <w:spacing w:before="100" w:beforeAutospacing="1" w:after="100" w:afterAutospacing="1" w:line="240" w:lineRule="auto"/>
        <w:outlineLvl w:val="1"/>
        <w:rPr>
          <w:rFonts w:ascii="Times New Roman" w:eastAsia="Times New Roman" w:hAnsi="Times New Roman" w:cs="Times New Roman"/>
          <w:b/>
          <w:bCs/>
          <w:sz w:val="34"/>
          <w:szCs w:val="34"/>
          <w:lang w:eastAsia="sk-SK"/>
        </w:rPr>
      </w:pPr>
      <w:r w:rsidRPr="00CF6973">
        <w:rPr>
          <w:rFonts w:ascii="Times New Roman" w:eastAsia="Times New Roman" w:hAnsi="Times New Roman" w:cs="Times New Roman"/>
          <w:b/>
          <w:bCs/>
          <w:sz w:val="34"/>
          <w:szCs w:val="34"/>
          <w:lang w:eastAsia="sk-SK"/>
        </w:rPr>
        <w:t>10013 - WYS</w:t>
      </w:r>
    </w:p>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Vestník č. 227/2011 - 23.11.2011</w:t>
      </w:r>
    </w:p>
    <w:tbl>
      <w:tblPr>
        <w:tblW w:w="0" w:type="auto"/>
        <w:tblCellSpacing w:w="12" w:type="dxa"/>
        <w:tblCellMar>
          <w:left w:w="0" w:type="dxa"/>
          <w:right w:w="0" w:type="dxa"/>
        </w:tblCellMar>
        <w:tblLook w:val="04A0" w:firstRow="1" w:lastRow="0" w:firstColumn="1" w:lastColumn="0" w:noHBand="0" w:noVBand="1"/>
      </w:tblPr>
      <w:tblGrid>
        <w:gridCol w:w="9072"/>
      </w:tblGrid>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tbl>
            <w:tblPr>
              <w:tblW w:w="5000" w:type="pct"/>
              <w:tblCellSpacing w:w="30" w:type="dxa"/>
              <w:tblCellMar>
                <w:left w:w="0" w:type="dxa"/>
                <w:right w:w="0" w:type="dxa"/>
              </w:tblCellMar>
              <w:tblLook w:val="04A0" w:firstRow="1" w:lastRow="0" w:firstColumn="1" w:lastColumn="0" w:noHBand="0" w:noVBand="1"/>
            </w:tblPr>
            <w:tblGrid>
              <w:gridCol w:w="9024"/>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Druh zákazky: Služby.</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ODDIEL I. VEREJNÝ OBSTARÁVATEĽ/OBSTARÁVATEĽ </w:t>
            </w:r>
          </w:p>
          <w:tbl>
            <w:tblPr>
              <w:tblW w:w="5000" w:type="pct"/>
              <w:tblCellSpacing w:w="30" w:type="dxa"/>
              <w:tblCellMar>
                <w:left w:w="0" w:type="dxa"/>
                <w:right w:w="0" w:type="dxa"/>
              </w:tblCellMar>
              <w:tblLook w:val="04A0" w:firstRow="1" w:lastRow="0" w:firstColumn="1" w:lastColumn="0" w:noHBand="0" w:noVBand="1"/>
            </w:tblPr>
            <w:tblGrid>
              <w:gridCol w:w="590"/>
              <w:gridCol w:w="8434"/>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Názov, adresy a kontaktné miesto (miesta)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344"/>
                  </w:tblGrid>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Úradný názov: </w:t>
                        </w:r>
                        <w:r w:rsidRPr="00CF6973">
                          <w:rPr>
                            <w:rFonts w:ascii="Times New Roman" w:eastAsia="Times New Roman" w:hAnsi="Times New Roman" w:cs="Times New Roman"/>
                            <w:b/>
                            <w:bCs/>
                            <w:sz w:val="24"/>
                            <w:szCs w:val="24"/>
                            <w:lang w:eastAsia="sk-SK"/>
                          </w:rPr>
                          <w:t>Slovenský pozemkový fond</w:t>
                        </w:r>
                        <w:r w:rsidRPr="00CF6973">
                          <w:rPr>
                            <w:rFonts w:ascii="Times New Roman" w:eastAsia="Times New Roman" w:hAnsi="Times New Roman" w:cs="Times New Roman"/>
                            <w:sz w:val="24"/>
                            <w:szCs w:val="24"/>
                            <w:lang w:eastAsia="sk-SK"/>
                          </w:rPr>
                          <w:t xml:space="preserve">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IČO: 17335345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Poštová adresa: Búdková 36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PSČ: 81715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Mesto/obec: Bratislava-Staré Mesto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Štát: Slovenská republika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b/>
                            <w:bCs/>
                            <w:sz w:val="24"/>
                            <w:szCs w:val="24"/>
                            <w:lang w:eastAsia="sk-SK"/>
                          </w:rPr>
                          <w:t xml:space="preserve">Kontaktné miesto (miesta): </w:t>
                        </w:r>
                        <w:r w:rsidRPr="00CF6973">
                          <w:rPr>
                            <w:rFonts w:ascii="Times New Roman" w:eastAsia="Times New Roman" w:hAnsi="Times New Roman" w:cs="Times New Roman"/>
                            <w:sz w:val="24"/>
                            <w:szCs w:val="24"/>
                            <w:lang w:eastAsia="sk-SK"/>
                          </w:rPr>
                          <w:t xml:space="preserve">Búdková 36, Bratislava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Kontaktná osoba: RNDr. Jaroslav </w:t>
                        </w:r>
                        <w:proofErr w:type="spellStart"/>
                        <w:r w:rsidRPr="00CF6973">
                          <w:rPr>
                            <w:rFonts w:ascii="Times New Roman" w:eastAsia="Times New Roman" w:hAnsi="Times New Roman" w:cs="Times New Roman"/>
                            <w:sz w:val="24"/>
                            <w:szCs w:val="24"/>
                            <w:lang w:eastAsia="sk-SK"/>
                          </w:rPr>
                          <w:t>Černiansky</w:t>
                        </w:r>
                        <w:proofErr w:type="spellEnd"/>
                        <w:r w:rsidRPr="00CF6973">
                          <w:rPr>
                            <w:rFonts w:ascii="Times New Roman" w:eastAsia="Times New Roman" w:hAnsi="Times New Roman" w:cs="Times New Roman"/>
                            <w:sz w:val="24"/>
                            <w:szCs w:val="24"/>
                            <w:lang w:eastAsia="sk-SK"/>
                          </w:rPr>
                          <w:t xml:space="preserve">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Telefón: +421 259318236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Fax: +421 259318311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E-mail: cerniansky@pozfond.sk  </w:t>
                        </w:r>
                      </w:p>
                    </w:tc>
                  </w:tr>
                  <w:tr w:rsidR="00CF6973" w:rsidRP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b/>
                            <w:bCs/>
                            <w:sz w:val="24"/>
                            <w:szCs w:val="24"/>
                            <w:lang w:eastAsia="sk-SK"/>
                          </w:rPr>
                          <w:t xml:space="preserve">Adresa hlavnej stránky verejného obstarávateľa (URL): </w:t>
                        </w:r>
                        <w:r w:rsidRPr="00CF6973">
                          <w:rPr>
                            <w:rFonts w:ascii="Times New Roman" w:eastAsia="Times New Roman" w:hAnsi="Times New Roman" w:cs="Times New Roman"/>
                            <w:sz w:val="24"/>
                            <w:szCs w:val="24"/>
                            <w:lang w:eastAsia="sk-SK"/>
                          </w:rPr>
                          <w:t xml:space="preserve">http://www.pozfond.sk  </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Ďalšie informácie možno získať na: už uvedenej adrese a kontaktnom mieste (miestach).</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Súťažné a doplňujúce podklady možno získať na: už uvedenej adrese a kontaktnom mieste (miestach).</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Ponuky budú doručené na: už uvedenú adresu a kontaktné miesto.</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Druh verejného obstarávateľa/obstarávateľa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I.2.1.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Druh verejného obstarávateľa/obstarávateľa</w:t>
                  </w:r>
                  <w:r w:rsidRPr="00CF6973">
                    <w:rPr>
                      <w:rFonts w:ascii="Times New Roman" w:eastAsia="Times New Roman" w:hAnsi="Times New Roman" w:cs="Times New Roman"/>
                      <w:sz w:val="24"/>
                      <w:szCs w:val="24"/>
                      <w:lang w:eastAsia="sk-SK"/>
                    </w:rPr>
                    <w:br/>
                    <w:t>Organizácia riadená verejným právom</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Zatriedenie obstarávajúceho subjektu podľa zákona: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6 ods. 1 písm. d).</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ODDIEL II. PREDMET ZÁKAZKY </w:t>
            </w:r>
          </w:p>
          <w:tbl>
            <w:tblPr>
              <w:tblW w:w="5000" w:type="pct"/>
              <w:tblCellSpacing w:w="30" w:type="dxa"/>
              <w:tblCellMar>
                <w:left w:w="0" w:type="dxa"/>
                <w:right w:w="0" w:type="dxa"/>
              </w:tblCellMar>
              <w:tblLook w:val="04A0" w:firstRow="1" w:lastRow="0" w:firstColumn="1" w:lastColumn="0" w:noHBand="0" w:noVBand="1"/>
            </w:tblPr>
            <w:tblGrid>
              <w:gridCol w:w="670"/>
              <w:gridCol w:w="8354"/>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Opis</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II.1.1.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Názov zákazky</w:t>
                  </w:r>
                  <w:r w:rsidRPr="00CF6973">
                    <w:rPr>
                      <w:rFonts w:ascii="Times New Roman" w:eastAsia="Times New Roman" w:hAnsi="Times New Roman" w:cs="Times New Roman"/>
                      <w:sz w:val="24"/>
                      <w:szCs w:val="24"/>
                      <w:lang w:eastAsia="sk-SK"/>
                    </w:rPr>
                    <w:br/>
                  </w:r>
                  <w:r w:rsidRPr="00CF6973">
                    <w:rPr>
                      <w:rFonts w:ascii="Times New Roman" w:eastAsia="Times New Roman" w:hAnsi="Times New Roman" w:cs="Times New Roman"/>
                      <w:sz w:val="24"/>
                      <w:szCs w:val="24"/>
                      <w:bdr w:val="none" w:sz="0" w:space="0" w:color="auto" w:frame="1"/>
                      <w:lang w:eastAsia="sk-SK"/>
                    </w:rPr>
                    <w:t>Monitorovací systém osobných motorových vozidiel</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II.1.2.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Druh zákazky a miesto uskutočňovania stavebných prác, dodania tovarov alebo poskytovania služieb</w:t>
                  </w:r>
                  <w:r w:rsidRPr="00CF6973">
                    <w:rPr>
                      <w:rFonts w:ascii="Times New Roman" w:eastAsia="Times New Roman" w:hAnsi="Times New Roman" w:cs="Times New Roman"/>
                      <w:sz w:val="24"/>
                      <w:szCs w:val="24"/>
                      <w:lang w:eastAsia="sk-SK"/>
                    </w:rPr>
                    <w:br/>
                  </w:r>
                  <w:r w:rsidRPr="00CF6973">
                    <w:rPr>
                      <w:rFonts w:ascii="Times New Roman" w:eastAsia="Times New Roman" w:hAnsi="Times New Roman" w:cs="Times New Roman"/>
                      <w:b/>
                      <w:bCs/>
                      <w:sz w:val="24"/>
                      <w:szCs w:val="24"/>
                      <w:lang w:eastAsia="sk-SK"/>
                    </w:rPr>
                    <w:t>c) Služby</w:t>
                  </w:r>
                  <w:r w:rsidRPr="00CF6973">
                    <w:rPr>
                      <w:rFonts w:ascii="Times New Roman" w:eastAsia="Times New Roman" w:hAnsi="Times New Roman" w:cs="Times New Roman"/>
                      <w:sz w:val="24"/>
                      <w:szCs w:val="24"/>
                      <w:lang w:eastAsia="sk-SK"/>
                    </w:rPr>
                    <w:t>.</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Kategória služby (podľa prílohy č. 2 k zákonu): 20.</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a)</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Stavebné práce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b)</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Tovary</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c)</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Služby</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Hlavné miesto poskytovania služieb: </w:t>
                  </w:r>
                  <w:r w:rsidRPr="00CF6973">
                    <w:rPr>
                      <w:rFonts w:ascii="Times New Roman" w:eastAsia="Times New Roman" w:hAnsi="Times New Roman" w:cs="Times New Roman"/>
                      <w:sz w:val="24"/>
                      <w:szCs w:val="24"/>
                      <w:bdr w:val="none" w:sz="0" w:space="0" w:color="auto" w:frame="1"/>
                      <w:lang w:eastAsia="sk-SK"/>
                    </w:rPr>
                    <w:t>Slovenská republika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NUTS kód:</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758"/>
                    <w:gridCol w:w="7506"/>
                  </w:tblGrid>
                  <w:tr w:rsidR="00CF6973" w:rsidRPr="00CF6973">
                    <w:trPr>
                      <w:tblCellSpacing w:w="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SK0.</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II.1.3.</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Stručný opis zákazky alebo nákupu (nákupov)</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bdr w:val="none" w:sz="0" w:space="0" w:color="auto" w:frame="1"/>
                      <w:lang w:eastAsia="sk-SK"/>
                    </w:rPr>
                    <w:t>Hardvér : 46 ks kompletných monitorovacích zariadení vrátane príslušenstva a montáže, s možnosťou reinštalácie do iného vozidla, 46 ks SIM kariet vrátane ich aktivácie a aktivačných poplatkov. Softvér : komplexný ekonomický softvér pre sledovanie nákladov na vozový park (on-line sledovanie vozidla, vyhľadávanie pozície vozidla, kniha jázd, spotreba PHM, história jázd, počet km z GPS), inštalácia softvéru; zaškolenie 1 zamestnanca; licenčné poplatky. Paušálny poplatok za prenos dát na území Slovenskej republiky na obdobie 48 mesiacov vo všetkých smeroch (GPS auto, auto operačné stredisko, operačné stredisko verejný obstarávateľ, auto verejný obstarávateľ), vrátane poplatkov za využívanie licencií na mapové podklady, upgrade a update firmvéru, za licenciu za využívanie GPS a všetky ostatné náklady s prenosom spojené.</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II.1.4.</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Spoločný slovník obstarávania (CPV)</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Hlavný predmet</w:t>
                  </w:r>
                  <w:r w:rsidRPr="00CF6973">
                    <w:rPr>
                      <w:rFonts w:ascii="Times New Roman" w:eastAsia="Times New Roman" w:hAnsi="Times New Roman" w:cs="Times New Roman"/>
                      <w:sz w:val="24"/>
                      <w:szCs w:val="24"/>
                      <w:lang w:eastAsia="sk-SK"/>
                    </w:rPr>
                    <w:br/>
                    <w:t>Hlavný slovník: 63712710-3.</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Doplňujúce predmety</w:t>
                  </w:r>
                  <w:r w:rsidRPr="00CF6973">
                    <w:rPr>
                      <w:rFonts w:ascii="Times New Roman" w:eastAsia="Times New Roman" w:hAnsi="Times New Roman" w:cs="Times New Roman"/>
                      <w:sz w:val="24"/>
                      <w:szCs w:val="24"/>
                      <w:lang w:eastAsia="sk-SK"/>
                    </w:rPr>
                    <w:br/>
                    <w:t>Hlavný slovník: 38112100-4.</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Množstvo alebo rozsah zákazky</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II.2.1.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Celkové množstvo alebo rozsah</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II.2.2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Predpokladaná hodnota zákazky bez DPH: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Hodnota: 32 000,0000 EUR</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II.3.</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Trvanie zmluvy alebo lehota dodania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Obdobie: v mesiacoch (od uzatvorenia zmluvy)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Hodnota: 48</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ODDIEL III. OSOBNÉ POSTAVENIE, EKONOMICKÉ, FINANČNÉ A TECHNICKÉ INFORMÁCIE </w:t>
            </w:r>
          </w:p>
          <w:tbl>
            <w:tblPr>
              <w:tblW w:w="5000" w:type="pct"/>
              <w:tblCellSpacing w:w="30" w:type="dxa"/>
              <w:tblCellMar>
                <w:left w:w="0" w:type="dxa"/>
                <w:right w:w="0" w:type="dxa"/>
              </w:tblCellMar>
              <w:tblLook w:val="04A0" w:firstRow="1" w:lastRow="0" w:firstColumn="1" w:lastColumn="0" w:noHBand="0" w:noVBand="1"/>
            </w:tblPr>
            <w:tblGrid>
              <w:gridCol w:w="750"/>
              <w:gridCol w:w="8274"/>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III.1.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Podmienky účasti</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III.1.1.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Osobné postavenie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CF6973">
                    <w:rPr>
                      <w:rFonts w:ascii="Times New Roman" w:eastAsia="Times New Roman" w:hAnsi="Times New Roman" w:cs="Times New Roman"/>
                      <w:sz w:val="24"/>
                      <w:szCs w:val="24"/>
                      <w:bdr w:val="none" w:sz="0" w:space="0" w:color="auto" w:frame="1"/>
                      <w:lang w:eastAsia="sk-SK"/>
                    </w:rPr>
                    <w:t>Doklad o oprávnení dodávať tovar a poskytovať službu v zmysle § 99 ods. 1 písm. b) zákona.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III.1.2.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Ekonomické a finančné postavenie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III.1.3.</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Technická alebo odborná spôsobilosť</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CF6973">
                    <w:rPr>
                      <w:rFonts w:ascii="Times New Roman" w:eastAsia="Times New Roman" w:hAnsi="Times New Roman" w:cs="Times New Roman"/>
                      <w:sz w:val="24"/>
                      <w:szCs w:val="24"/>
                      <w:bdr w:val="none" w:sz="0" w:space="0" w:color="auto" w:frame="1"/>
                      <w:lang w:eastAsia="sk-SK"/>
                    </w:rPr>
                    <w:t>Zoznam dodávok tovaru v zmysle § 28 ods. 1 písm. a) zákona.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Minimálna požadovaná úroveň štandardov (ak je to uplatniteľné): </w:t>
                  </w:r>
                  <w:r w:rsidRPr="00CF6973">
                    <w:rPr>
                      <w:rFonts w:ascii="Times New Roman" w:eastAsia="Times New Roman" w:hAnsi="Times New Roman" w:cs="Times New Roman"/>
                      <w:sz w:val="24"/>
                      <w:szCs w:val="24"/>
                      <w:bdr w:val="none" w:sz="0" w:space="0" w:color="auto" w:frame="1"/>
                      <w:lang w:eastAsia="sk-SK"/>
                    </w:rPr>
                    <w:t xml:space="preserve">Zoznam dodávok monitorovacích zariadení motorových vozidiel za roky 2009, 2010 a 2011. Zoznam musí obsahovať obchodné meno a sídlo odberateľa, zmluvnú cenu za dodanie, meno zodpovednej osoby odberateľa vrátane kontaktu mailová adresa, telefón. Podmienkou účasti sú realizované dodávky v minimálnej celkovej hodnote 9 000 Euro bez DPH za uvedené obdobie. Ak odberateľom bol verejný obstarávateľ podľa § 6 zákona č.25/2006 </w:t>
                  </w:r>
                  <w:proofErr w:type="spellStart"/>
                  <w:r w:rsidRPr="00CF6973">
                    <w:rPr>
                      <w:rFonts w:ascii="Times New Roman" w:eastAsia="Times New Roman" w:hAnsi="Times New Roman" w:cs="Times New Roman"/>
                      <w:sz w:val="24"/>
                      <w:szCs w:val="24"/>
                      <w:bdr w:val="none" w:sz="0" w:space="0" w:color="auto" w:frame="1"/>
                      <w:lang w:eastAsia="sk-SK"/>
                    </w:rPr>
                    <w:t>Z.z</w:t>
                  </w:r>
                  <w:proofErr w:type="spellEnd"/>
                  <w:r w:rsidRPr="00CF6973">
                    <w:rPr>
                      <w:rFonts w:ascii="Times New Roman" w:eastAsia="Times New Roman" w:hAnsi="Times New Roman" w:cs="Times New Roman"/>
                      <w:sz w:val="24"/>
                      <w:szCs w:val="24"/>
                      <w:bdr w:val="none" w:sz="0" w:space="0" w:color="auto" w:frame="1"/>
                      <w:lang w:eastAsia="sk-SK"/>
                    </w:rPr>
                    <w:t xml:space="preserve">. o verejnom obstarávaní a o zmene a doplnení </w:t>
                  </w:r>
                  <w:r w:rsidRPr="00CF6973">
                    <w:rPr>
                      <w:rFonts w:ascii="Times New Roman" w:eastAsia="Times New Roman" w:hAnsi="Times New Roman" w:cs="Times New Roman"/>
                      <w:sz w:val="24"/>
                      <w:szCs w:val="24"/>
                      <w:bdr w:val="none" w:sz="0" w:space="0" w:color="auto" w:frame="1"/>
                      <w:lang w:eastAsia="sk-SK"/>
                    </w:rPr>
                    <w:lastRenderedPageBreak/>
                    <w:t>niektorých zákonov v znení neskorších predpisov, tak zoznam potvrdí oprávnený zástupca odberateľa. Ak bola odberateľom osoba iná ako verejný obstarávateľ, zoznam potvrdí oprávnený zástupca odberateľa, ak to nie je možné doloží uchádzač čestné vyhlásenie o dodaní tovaru. Uchádzač je oprávnený využiť čestné vyhlásenie o dodaní tovaru iba vo výnimočných prípadoch, keď z objektívnych dôvodov nie je možné predložiť potvrdenie odberateľa. Uchádzač v čestnom vyhlásení uvedie dôvody, pre ktoré nemohol doložiť potvrdenie oprávneného zástupcu odberateľa.</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lastRenderedPageBreak/>
                    <w:t>III.1.4.</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Vyhradené zákazky pre chránené dielne alebo chránené pracoviská</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Nie.</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ODDIEL IV. POSTUP </w:t>
            </w:r>
          </w:p>
          <w:tbl>
            <w:tblPr>
              <w:tblW w:w="5000" w:type="pct"/>
              <w:tblCellSpacing w:w="30" w:type="dxa"/>
              <w:tblCellMar>
                <w:left w:w="0" w:type="dxa"/>
                <w:right w:w="0" w:type="dxa"/>
              </w:tblCellMar>
              <w:tblLook w:val="04A0" w:firstRow="1" w:lastRow="0" w:firstColumn="1" w:lastColumn="0" w:noHBand="0" w:noVBand="1"/>
            </w:tblPr>
            <w:tblGrid>
              <w:gridCol w:w="764"/>
              <w:gridCol w:w="8260"/>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Kritériá na vyhodnotenie ponúk</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IV.1.1.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Kritériá na vyhodnotenie ponúk</w:t>
                  </w:r>
                  <w:r w:rsidRPr="00CF6973">
                    <w:rPr>
                      <w:rFonts w:ascii="Times New Roman" w:eastAsia="Times New Roman" w:hAnsi="Times New Roman" w:cs="Times New Roman"/>
                      <w:sz w:val="24"/>
                      <w:szCs w:val="24"/>
                      <w:lang w:eastAsia="sk-SK"/>
                    </w:rPr>
                    <w:br/>
                    <w:t>Ekonomicky najvýhodnejšia ponuka z hľadiska: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kritérií určených v súťažných podkladoch.</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IV.1.2.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Použije sa elektronická aukcia</w:t>
                  </w:r>
                  <w:r w:rsidRPr="00CF6973">
                    <w:rPr>
                      <w:rFonts w:ascii="Times New Roman" w:eastAsia="Times New Roman" w:hAnsi="Times New Roman" w:cs="Times New Roman"/>
                      <w:sz w:val="24"/>
                      <w:szCs w:val="24"/>
                      <w:lang w:eastAsia="sk-SK"/>
                    </w:rPr>
                    <w:br/>
                    <w:t>Nie.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Administratívne informácie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IV.2.1.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Evidenčné číslo spisu, ktoré pridelil verejný obstarávateľ/obstarávateľ</w:t>
                  </w:r>
                  <w:r w:rsidRPr="00CF6973">
                    <w:rPr>
                      <w:rFonts w:ascii="Times New Roman" w:eastAsia="Times New Roman" w:hAnsi="Times New Roman" w:cs="Times New Roman"/>
                      <w:sz w:val="24"/>
                      <w:szCs w:val="24"/>
                      <w:lang w:eastAsia="sk-SK"/>
                    </w:rPr>
                    <w:br/>
                    <w:t>13363/2011-101</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IV.2.2.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Podmienky na získanie súťažných podkladov a doplňujúcich dokumentov</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Lehota na prijímanie žiadostí o súťažné podklady alebo o prístup k dokumentom</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Dátum: 28. 11. 2011. Čas: 14.00 h.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Úhrada za súťažné podklady</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IV.2.3.</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Lehota na predkladanie ponúk</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Dátum: 13. 12. 2011. Čas: 09.00 h.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IV.2.4.</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Podmienky otvárania ponúk</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Dátum: 13. 12. 2011. Čas: 09.30 h. </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Miesto: </w:t>
                  </w:r>
                  <w:r w:rsidRPr="00CF6973">
                    <w:rPr>
                      <w:rFonts w:ascii="Times New Roman" w:eastAsia="Times New Roman" w:hAnsi="Times New Roman" w:cs="Times New Roman"/>
                      <w:sz w:val="24"/>
                      <w:szCs w:val="24"/>
                      <w:bdr w:val="none" w:sz="0" w:space="0" w:color="auto" w:frame="1"/>
                      <w:lang w:eastAsia="sk-SK"/>
                    </w:rPr>
                    <w:t>GR SPF, Búdková 36, Bratislava, zasadačka v prízemí</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Osoby oprávnené zúčastniť sa na otváraní ponúk: </w:t>
                  </w:r>
                  <w:r w:rsidRPr="00CF6973">
                    <w:rPr>
                      <w:rFonts w:ascii="Times New Roman" w:eastAsia="Times New Roman" w:hAnsi="Times New Roman" w:cs="Times New Roman"/>
                      <w:sz w:val="24"/>
                      <w:szCs w:val="24"/>
                      <w:bdr w:val="none" w:sz="0" w:space="0" w:color="auto" w:frame="1"/>
                      <w:lang w:eastAsia="sk-SK"/>
                    </w:rPr>
                    <w:t>Na otváraní obálok s ponukami sa môže zúčastniť každý uchádzač, ktorý predložil ponuku v lehote na predkladanie ponúk. Na otváraní obálok s ponukami môže byť uchádzač zastúpený štatutárnym orgánom alebo členom štatutárneho orgánu uchádzača alebo osobou splnomocnenou uchádzačom na jeho zastupovanie.</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rHeight w:val="120"/>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 xml:space="preserve">ODDIEL VI. DOPLŇUJÚCE INFORMÁCIE </w:t>
            </w:r>
          </w:p>
          <w:tbl>
            <w:tblPr>
              <w:tblW w:w="5000" w:type="pct"/>
              <w:tblCellSpacing w:w="30" w:type="dxa"/>
              <w:tblCellMar>
                <w:left w:w="0" w:type="dxa"/>
                <w:right w:w="0" w:type="dxa"/>
              </w:tblCellMar>
              <w:tblLook w:val="04A0" w:firstRow="1" w:lastRow="0" w:firstColumn="1" w:lastColumn="0" w:noHBand="0" w:noVBand="1"/>
            </w:tblPr>
            <w:tblGrid>
              <w:gridCol w:w="740"/>
              <w:gridCol w:w="8284"/>
            </w:tblGrid>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VI.1.</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Zákazka sa týka projektu /programu financovaného z fondov EÚ</w:t>
                  </w:r>
                  <w:r w:rsidRPr="00CF6973">
                    <w:rPr>
                      <w:rFonts w:ascii="Times New Roman" w:eastAsia="Times New Roman" w:hAnsi="Times New Roman" w:cs="Times New Roman"/>
                      <w:sz w:val="24"/>
                      <w:szCs w:val="24"/>
                      <w:lang w:eastAsia="sk-SK"/>
                    </w:rPr>
                    <w:br/>
                  </w:r>
                  <w:r w:rsidRPr="00CF6973">
                    <w:rPr>
                      <w:rFonts w:ascii="Times New Roman" w:eastAsia="Times New Roman" w:hAnsi="Times New Roman" w:cs="Times New Roman"/>
                      <w:b/>
                      <w:bCs/>
                      <w:sz w:val="24"/>
                      <w:szCs w:val="24"/>
                      <w:lang w:eastAsia="sk-SK"/>
                    </w:rPr>
                    <w:t>Nie</w:t>
                  </w:r>
                  <w:r w:rsidRPr="00CF6973">
                    <w:rPr>
                      <w:rFonts w:ascii="Times New Roman" w:eastAsia="Times New Roman" w:hAnsi="Times New Roman" w:cs="Times New Roman"/>
                      <w:sz w:val="24"/>
                      <w:szCs w:val="24"/>
                      <w:lang w:eastAsia="sk-SK"/>
                    </w:rPr>
                    <w:t>.</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VI.2.</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Ďalšie informácie</w:t>
                  </w:r>
                </w:p>
              </w:tc>
            </w:tr>
            <w:tr w:rsidR="00CF6973" w:rsidRPr="00CF6973">
              <w:trPr>
                <w:tblCellSpacing w:w="30"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VI.3.</w:t>
                  </w:r>
                </w:p>
              </w:tc>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4"/>
                      <w:szCs w:val="24"/>
                      <w:lang w:eastAsia="sk-SK"/>
                    </w:rPr>
                  </w:pPr>
                  <w:r w:rsidRPr="00CF6973">
                    <w:rPr>
                      <w:rFonts w:ascii="Times New Roman" w:eastAsia="Times New Roman" w:hAnsi="Times New Roman" w:cs="Times New Roman"/>
                      <w:sz w:val="24"/>
                      <w:szCs w:val="24"/>
                      <w:lang w:eastAsia="sk-SK"/>
                    </w:rPr>
                    <w:t>Dátum odoslania tejto výzvy</w:t>
                  </w:r>
                  <w:r w:rsidRPr="00CF6973">
                    <w:rPr>
                      <w:rFonts w:ascii="Times New Roman" w:eastAsia="Times New Roman" w:hAnsi="Times New Roman" w:cs="Times New Roman"/>
                      <w:sz w:val="24"/>
                      <w:szCs w:val="24"/>
                      <w:lang w:eastAsia="sk-SK"/>
                    </w:rPr>
                    <w:br/>
                    <w:t>22. 11. 2011</w:t>
                  </w:r>
                </w:p>
              </w:tc>
            </w:tr>
          </w:tbl>
          <w:p w:rsidR="00CF6973" w:rsidRPr="00CF6973" w:rsidRDefault="00CF6973" w:rsidP="00CF6973">
            <w:pPr>
              <w:spacing w:after="0" w:line="240" w:lineRule="auto"/>
              <w:rPr>
                <w:rFonts w:ascii="Times New Roman" w:eastAsia="Times New Roman" w:hAnsi="Times New Roman" w:cs="Times New Roman"/>
                <w:sz w:val="24"/>
                <w:szCs w:val="24"/>
                <w:lang w:eastAsia="sk-SK"/>
              </w:rPr>
            </w:pPr>
          </w:p>
        </w:tc>
      </w:tr>
      <w:tr w:rsidR="00CF6973" w:rsidRPr="00CF6973" w:rsidTr="00CF6973">
        <w:trPr>
          <w:tblCellSpacing w:w="12" w:type="dxa"/>
        </w:trPr>
        <w:tc>
          <w:tcPr>
            <w:tcW w:w="0" w:type="auto"/>
            <w:vAlign w:val="center"/>
            <w:hideMark/>
          </w:tcPr>
          <w:p w:rsidR="00CF6973" w:rsidRPr="00CF6973" w:rsidRDefault="00CF6973" w:rsidP="00CF6973">
            <w:pPr>
              <w:spacing w:after="0" w:line="240" w:lineRule="auto"/>
              <w:rPr>
                <w:rFonts w:ascii="Times New Roman" w:eastAsia="Times New Roman" w:hAnsi="Times New Roman" w:cs="Times New Roman"/>
                <w:sz w:val="20"/>
                <w:szCs w:val="20"/>
                <w:lang w:eastAsia="sk-SK"/>
              </w:rPr>
            </w:pPr>
          </w:p>
        </w:tc>
      </w:tr>
    </w:tbl>
    <w:p w:rsidR="00CF6973" w:rsidRDefault="00CF6973">
      <w:bookmarkStart w:id="0" w:name="_GoBack"/>
      <w:bookmarkEnd w:id="0"/>
    </w:p>
    <w:sectPr w:rsidR="00CF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tzA3MbQ0sDQ3tbRU0lEKTi0uzszPAykwrAUAxwxrWSwAAAA="/>
  </w:docVars>
  <w:rsids>
    <w:rsidRoot w:val="00CF6973"/>
    <w:rsid w:val="00CF69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8D1C1-6E7A-4B82-B17E-6C2380A2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CF697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F6973"/>
    <w:rPr>
      <w:rFonts w:ascii="Times New Roman" w:eastAsia="Times New Roman" w:hAnsi="Times New Roman" w:cs="Times New Roman"/>
      <w:b/>
      <w:bCs/>
      <w:sz w:val="36"/>
      <w:szCs w:val="36"/>
      <w:lang w:eastAsia="sk-SK"/>
    </w:rPr>
  </w:style>
  <w:style w:type="character" w:customStyle="1" w:styleId="nadpis">
    <w:name w:val="nadpis"/>
    <w:basedOn w:val="Predvolenpsmoodseku"/>
    <w:rsid w:val="00CF6973"/>
  </w:style>
  <w:style w:type="character" w:customStyle="1" w:styleId="nazov">
    <w:name w:val="nazov"/>
    <w:basedOn w:val="Predvolenpsmoodseku"/>
    <w:rsid w:val="00CF6973"/>
  </w:style>
  <w:style w:type="character" w:customStyle="1" w:styleId="hodnota">
    <w:name w:val="hodnota"/>
    <w:basedOn w:val="Predvolenpsmoodseku"/>
    <w:rsid w:val="00CF6973"/>
  </w:style>
  <w:style w:type="character" w:customStyle="1" w:styleId="podnazov">
    <w:name w:val="podnazov"/>
    <w:basedOn w:val="Predvolenpsmoodseku"/>
    <w:rsid w:val="00CF6973"/>
  </w:style>
  <w:style w:type="character" w:customStyle="1" w:styleId="pre">
    <w:name w:val="pre"/>
    <w:basedOn w:val="Predvolenpsmoodseku"/>
    <w:rsid w:val="00CF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2158">
      <w:bodyDiv w:val="1"/>
      <w:marLeft w:val="0"/>
      <w:marRight w:val="0"/>
      <w:marTop w:val="0"/>
      <w:marBottom w:val="0"/>
      <w:divBdr>
        <w:top w:val="none" w:sz="0" w:space="0" w:color="auto"/>
        <w:left w:val="none" w:sz="0" w:space="0" w:color="auto"/>
        <w:bottom w:val="none" w:sz="0" w:space="0" w:color="auto"/>
        <w:right w:val="none" w:sz="0" w:space="0" w:color="auto"/>
      </w:divBdr>
      <w:divsChild>
        <w:div w:id="1397582668">
          <w:marLeft w:val="0"/>
          <w:marRight w:val="0"/>
          <w:marTop w:val="0"/>
          <w:marBottom w:val="0"/>
          <w:divBdr>
            <w:top w:val="none" w:sz="0" w:space="0" w:color="auto"/>
            <w:left w:val="none" w:sz="0" w:space="0" w:color="auto"/>
            <w:bottom w:val="none" w:sz="0" w:space="0" w:color="auto"/>
            <w:right w:val="none" w:sz="0" w:space="0" w:color="auto"/>
          </w:divBdr>
          <w:divsChild>
            <w:div w:id="291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Pavlik</dc:creator>
  <cp:keywords/>
  <dc:description/>
  <cp:lastModifiedBy>Pavol Pavlik</cp:lastModifiedBy>
  <cp:revision>1</cp:revision>
  <dcterms:created xsi:type="dcterms:W3CDTF">2019-04-25T15:12:00Z</dcterms:created>
  <dcterms:modified xsi:type="dcterms:W3CDTF">2019-04-25T15:12:00Z</dcterms:modified>
</cp:coreProperties>
</file>