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412" w:rsidRPr="00900412" w:rsidRDefault="00900412" w:rsidP="00900412">
      <w:pPr>
        <w:spacing w:before="100" w:beforeAutospacing="1" w:after="100" w:afterAutospacing="1" w:line="240" w:lineRule="auto"/>
        <w:outlineLvl w:val="1"/>
        <w:rPr>
          <w:rFonts w:ascii="Times New Roman" w:eastAsia="Times New Roman" w:hAnsi="Times New Roman" w:cs="Times New Roman"/>
          <w:b/>
          <w:bCs/>
          <w:sz w:val="34"/>
          <w:szCs w:val="34"/>
          <w:lang w:eastAsia="sk-SK"/>
        </w:rPr>
      </w:pPr>
      <w:r w:rsidRPr="00900412">
        <w:rPr>
          <w:rFonts w:ascii="Times New Roman" w:eastAsia="Times New Roman" w:hAnsi="Times New Roman" w:cs="Times New Roman"/>
          <w:b/>
          <w:bCs/>
          <w:sz w:val="34"/>
          <w:szCs w:val="34"/>
          <w:lang w:eastAsia="sk-SK"/>
        </w:rPr>
        <w:t>06809 - MSS</w:t>
      </w:r>
    </w:p>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Vestník č. 116/2012 - 16.6.2012</w:t>
      </w:r>
    </w:p>
    <w:tbl>
      <w:tblPr>
        <w:tblW w:w="0" w:type="auto"/>
        <w:tblCellSpacing w:w="12" w:type="dxa"/>
        <w:tblCellMar>
          <w:left w:w="0" w:type="dxa"/>
          <w:right w:w="0" w:type="dxa"/>
        </w:tblCellMar>
        <w:tblLook w:val="04A0" w:firstRow="1" w:lastRow="0" w:firstColumn="1" w:lastColumn="0" w:noHBand="0" w:noVBand="1"/>
      </w:tblPr>
      <w:tblGrid>
        <w:gridCol w:w="9072"/>
      </w:tblGrid>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Oznámenie o vyhlásení verejného obstarávania</w:t>
            </w: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Formulár: Príloha č. 2 Podľa Vykonávacieho nariadenia Komisie (EÚ) č. 842/2011</w:t>
            </w:r>
          </w:p>
        </w:tc>
      </w:tr>
      <w:tr w:rsidR="00900412" w:rsidRPr="00900412" w:rsidTr="00900412">
        <w:trPr>
          <w:trHeight w:val="120"/>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blCellSpacing w:w="12" w:type="dxa"/>
        </w:trPr>
        <w:tc>
          <w:tcPr>
            <w:tcW w:w="0" w:type="auto"/>
            <w:vAlign w:val="center"/>
            <w:hideMark/>
          </w:tcPr>
          <w:tbl>
            <w:tblPr>
              <w:tblW w:w="5000" w:type="pct"/>
              <w:tblCellSpacing w:w="30" w:type="dxa"/>
              <w:tblCellMar>
                <w:left w:w="0" w:type="dxa"/>
                <w:right w:w="0" w:type="dxa"/>
              </w:tblCellMar>
              <w:tblLook w:val="04A0" w:firstRow="1" w:lastRow="0" w:firstColumn="1" w:lastColumn="0" w:noHBand="0" w:noVBand="1"/>
            </w:tblPr>
            <w:tblGrid>
              <w:gridCol w:w="9024"/>
            </w:tblGrid>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postupu: Verejná súťaž.</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zákazky: Služby.</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rHeight w:val="120"/>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ODDIEL I: VEREJNÝ OBSTARÁVATEĽ </w:t>
            </w:r>
          </w:p>
          <w:tbl>
            <w:tblPr>
              <w:tblW w:w="5000" w:type="pct"/>
              <w:tblCellSpacing w:w="30" w:type="dxa"/>
              <w:tblCellMar>
                <w:left w:w="0" w:type="dxa"/>
                <w:right w:w="0" w:type="dxa"/>
              </w:tblCellMar>
              <w:tblLook w:val="04A0" w:firstRow="1" w:lastRow="0" w:firstColumn="1" w:lastColumn="0" w:noHBand="0" w:noVBand="1"/>
            </w:tblPr>
            <w:tblGrid>
              <w:gridCol w:w="430"/>
              <w:gridCol w:w="8594"/>
            </w:tblGrid>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NÁZOV, ADRESY A KONTAKTNÉ MIESTO (MIESTA)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504"/>
                  </w:tblGrid>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Slovenský pozemkový fond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Vnútroštátne identifikačné číslo (ak je to známe) : 17335345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Búdková 36, 817 15 Bratislava - mestská časť Staré Mesto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Slovenská republika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Kontaktné miesto (miesta): Búdková 36, 817 15 Bratislava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Kontaktná osoba: RNDr. Jaroslav </w:t>
                        </w:r>
                        <w:proofErr w:type="spellStart"/>
                        <w:r w:rsidRPr="00900412">
                          <w:rPr>
                            <w:rFonts w:ascii="Times New Roman" w:eastAsia="Times New Roman" w:hAnsi="Times New Roman" w:cs="Times New Roman"/>
                            <w:sz w:val="24"/>
                            <w:szCs w:val="24"/>
                            <w:lang w:eastAsia="sk-SK"/>
                          </w:rPr>
                          <w:t>Černiansky</w:t>
                        </w:r>
                        <w:proofErr w:type="spellEnd"/>
                        <w:r w:rsidRPr="00900412">
                          <w:rPr>
                            <w:rFonts w:ascii="Times New Roman" w:eastAsia="Times New Roman" w:hAnsi="Times New Roman" w:cs="Times New Roman"/>
                            <w:sz w:val="24"/>
                            <w:szCs w:val="24"/>
                            <w:lang w:eastAsia="sk-SK"/>
                          </w:rPr>
                          <w:t xml:space="preserve">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Telefón: +421 259318236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Fax: +421 259318311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E-mail: cerniansky@pozfond.sk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b/>
                            <w:bCs/>
                            <w:sz w:val="24"/>
                            <w:szCs w:val="24"/>
                            <w:lang w:eastAsia="sk-SK"/>
                          </w:rPr>
                          <w:t xml:space="preserve">Internetová adresa (internetové adresy) (ak je to uplatniteľné): </w:t>
                        </w:r>
                        <w:r w:rsidRPr="00900412">
                          <w:rPr>
                            <w:rFonts w:ascii="Times New Roman" w:eastAsia="Times New Roman" w:hAnsi="Times New Roman" w:cs="Times New Roman"/>
                            <w:sz w:val="24"/>
                            <w:szCs w:val="24"/>
                            <w:lang w:eastAsia="sk-SK"/>
                          </w:rPr>
                          <w:t xml:space="preserve">http://www.pozfond.sk  </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(Na poskytnutie podrobnejších informácií použite prílohy 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Ďalšie informácie možno získať na adrese: vyššie uvedené kontaktné miesto/miesta.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Súťažné a doplňujúce podklady (vrátane podkladov pre súťažný dialóg a dynamický nákupný systém) možno získať na adrese: vyššie uvedené kontaktné miesto/miesta.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Ponuky alebo žiadosti o účasť sa musia zasielať na: vyššie uvedené kontaktné miesto/miesta.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VEREJNÉHO OBSTARÁVATEĽA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verejného obstarávateľa: Organizácia riadená verejným právom</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HLAVNÁ ČINNOSŤ </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8504"/>
                  </w:tblGrid>
                  <w:tr w:rsidR="00900412" w:rsidRPr="00900412">
                    <w:trPr>
                      <w:tblCellSpacing w:w="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Iné (uveďte)</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správa majetku štátu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I.4)</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Zadanie zákazky v mene iných verejných obstarávateľov</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Verejný obstarávateľ nakupuje v mene iných verejných obstarávateľov: Nie.</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rHeight w:val="120"/>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ODDIEL II: PREDMET ZÁKAZKY </w:t>
            </w:r>
          </w:p>
          <w:tbl>
            <w:tblPr>
              <w:tblW w:w="5000" w:type="pct"/>
              <w:tblCellSpacing w:w="30" w:type="dxa"/>
              <w:tblCellMar>
                <w:left w:w="0" w:type="dxa"/>
                <w:right w:w="0" w:type="dxa"/>
              </w:tblCellMar>
              <w:tblLook w:val="04A0" w:firstRow="1" w:lastRow="0" w:firstColumn="1" w:lastColumn="0" w:noHBand="0" w:noVBand="1"/>
            </w:tblPr>
            <w:tblGrid>
              <w:gridCol w:w="690"/>
              <w:gridCol w:w="8334"/>
            </w:tblGrid>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OPIS</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Názov pridelený zákazke verejným obstarávateľom</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bdr w:val="none" w:sz="0" w:space="0" w:color="auto" w:frame="1"/>
                      <w:lang w:eastAsia="sk-SK"/>
                    </w:rPr>
                    <w:t>Poskytovanie právnych služieb pre Bratislavský región</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zákazky a miesto uskutočňovania prác, dodania tovarov alebo poskytovania služieb</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c) Služby.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Kategória služieb č.: 21.</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Hlavné miesto alebo lokalita uskutočňovania prác, dodania tovarov alebo poskytovania služieb: </w:t>
                  </w:r>
                  <w:r w:rsidRPr="00900412">
                    <w:rPr>
                      <w:rFonts w:ascii="Times New Roman" w:eastAsia="Times New Roman" w:hAnsi="Times New Roman" w:cs="Times New Roman"/>
                      <w:sz w:val="24"/>
                      <w:szCs w:val="24"/>
                      <w:bdr w:val="none" w:sz="0" w:space="0" w:color="auto" w:frame="1"/>
                      <w:lang w:eastAsia="sk-SK"/>
                    </w:rPr>
                    <w:t>Bratislavský kraj</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NUTS kód:</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628"/>
                    <w:gridCol w:w="7616"/>
                  </w:tblGrid>
                  <w:tr w:rsidR="00900412" w:rsidRPr="00900412">
                    <w:trPr>
                      <w:tblCellSpacing w:w="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SK01.</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verejnej zákazke, rámcovej dohode alebo dynamickom nákupnom systéme (DPS)</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Oznámenie zahŕňa verejnú zákazku.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II.1.4)</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rámcovej dohode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II.1.5)</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Stručný opis zákazky alebo nákupu (nákupov)</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bdr w:val="none" w:sz="0" w:space="0" w:color="auto" w:frame="1"/>
                      <w:lang w:eastAsia="sk-SK"/>
                    </w:rPr>
                    <w:t>Opis zákazky : a) zastupovanie Klienta pred súdmi a inými orgánmi Slovenskej republiky so sídlom v Bratislavskom kraji, b) vypracovanie právnych rozborov, stanovísk, analýz a poskytovanie odborných právnych konzultácií súvisiacich so zastupovaním v konaniach uvedených v písm. a), c) účasť na rokovaniach s tretími stranami, vypracovanie návrhov dohôd o urovnaní a iných dohôd súvisiacich so zastupovaním v konaniach uvedených v písm. a), d) akékoľvek iné právne služby súvisiace so zastupovaním v konaniach podľa konkrétnych požiadaviek Klienta.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II.1.6)</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Spoločný slovník obstarávania (CPV)</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Hlavný predmet</w:t>
                  </w:r>
                  <w:r w:rsidRPr="00900412">
                    <w:rPr>
                      <w:rFonts w:ascii="Times New Roman" w:eastAsia="Times New Roman" w:hAnsi="Times New Roman" w:cs="Times New Roman"/>
                      <w:sz w:val="24"/>
                      <w:szCs w:val="24"/>
                      <w:lang w:eastAsia="sk-SK"/>
                    </w:rPr>
                    <w:br/>
                    <w:t>Hlavný slovník: 79100000-5.</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II.1.7)</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Informácia o dohode o vládnom obstarávaní (GPA) </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Na túto zákazku sa vzťahuje dohoda o vládnom obstarávaní (GPA)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II.1.8)</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Časti</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II.1.9)</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variantoch</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Varianty sa budú prijímať: 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MNOŽSTVO ALEBO ROZSAH ZMLUVY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II.2.1)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Celkové množstvo alebo rozsah</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Predpokladaná hodnota zákazky bez DPH: </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Hodnota: 216 000,0000 EUR</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II.2.2)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opciách</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II.2.3)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obnovenom obstarávaní (ak je uplatniteľné)</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TRVANIE ZÁKAZKY ALEBO LEHOTA NA DOKONČENIE (ak je to známe)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Obdobie: v mesiacoch (od zadania zákazky).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Hodnota: 48</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rHeight w:val="120"/>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ODDIEL III: PRÁVNE, EKONOMICKÉ, FINANČNÉ A TECHNICKÉ INFORMÁCIE </w:t>
            </w:r>
          </w:p>
          <w:tbl>
            <w:tblPr>
              <w:tblW w:w="5000" w:type="pct"/>
              <w:tblCellSpacing w:w="30" w:type="dxa"/>
              <w:tblCellMar>
                <w:left w:w="0" w:type="dxa"/>
                <w:right w:w="0" w:type="dxa"/>
              </w:tblCellMar>
              <w:tblLook w:val="04A0" w:firstRow="1" w:lastRow="0" w:firstColumn="1" w:lastColumn="0" w:noHBand="0" w:noVBand="1"/>
            </w:tblPr>
            <w:tblGrid>
              <w:gridCol w:w="770"/>
              <w:gridCol w:w="8254"/>
            </w:tblGrid>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PODMIENKY TÝKAJÚCE SA ZÁKAZKY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III.1.1)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Požadované zábezpeky a záruky</w:t>
                  </w:r>
                  <w:r w:rsidRPr="00900412">
                    <w:rPr>
                      <w:rFonts w:ascii="Times New Roman" w:eastAsia="Times New Roman" w:hAnsi="Times New Roman" w:cs="Times New Roman"/>
                      <w:sz w:val="24"/>
                      <w:szCs w:val="24"/>
                      <w:lang w:eastAsia="sk-SK"/>
                    </w:rPr>
                    <w:br/>
                  </w:r>
                  <w:r w:rsidRPr="00900412">
                    <w:rPr>
                      <w:rFonts w:ascii="Times New Roman" w:eastAsia="Times New Roman" w:hAnsi="Times New Roman" w:cs="Times New Roman"/>
                      <w:sz w:val="24"/>
                      <w:szCs w:val="24"/>
                      <w:bdr w:val="none" w:sz="0" w:space="0" w:color="auto" w:frame="1"/>
                      <w:lang w:eastAsia="sk-SK"/>
                    </w:rPr>
                    <w:t>Zábezpeka je stanovená vo výške 10 000 euro</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lastRenderedPageBreak/>
                    <w:t>III.1.2)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Hlavné podmienky financovania a spôsoby platieb a/alebo odkaz na príslušné ustanovenia, ktorými sa tieto podmienky a spôsoby riadia</w:t>
                  </w:r>
                  <w:r w:rsidRPr="00900412">
                    <w:rPr>
                      <w:rFonts w:ascii="Times New Roman" w:eastAsia="Times New Roman" w:hAnsi="Times New Roman" w:cs="Times New Roman"/>
                      <w:sz w:val="24"/>
                      <w:szCs w:val="24"/>
                      <w:lang w:eastAsia="sk-SK"/>
                    </w:rPr>
                    <w:br/>
                  </w:r>
                  <w:r w:rsidRPr="00900412">
                    <w:rPr>
                      <w:rFonts w:ascii="Times New Roman" w:eastAsia="Times New Roman" w:hAnsi="Times New Roman" w:cs="Times New Roman"/>
                      <w:sz w:val="24"/>
                      <w:szCs w:val="24"/>
                      <w:bdr w:val="none" w:sz="0" w:space="0" w:color="auto" w:frame="1"/>
                      <w:lang w:eastAsia="sk-SK"/>
                    </w:rPr>
                    <w:t>Zákazka bude financovaná z prostriedkov verejného obstarávateľa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III.1.3)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Právna forma, ktorú má vytvoriť skupina hospodárskych subjektov, ktorej sa zadá zákazka:</w:t>
                  </w:r>
                  <w:r w:rsidRPr="00900412">
                    <w:rPr>
                      <w:rFonts w:ascii="Times New Roman" w:eastAsia="Times New Roman" w:hAnsi="Times New Roman" w:cs="Times New Roman"/>
                      <w:sz w:val="24"/>
                      <w:szCs w:val="24"/>
                      <w:lang w:eastAsia="sk-SK"/>
                    </w:rPr>
                    <w:br/>
                  </w:r>
                  <w:r w:rsidRPr="00900412">
                    <w:rPr>
                      <w:rFonts w:ascii="Times New Roman" w:eastAsia="Times New Roman" w:hAnsi="Times New Roman" w:cs="Times New Roman"/>
                      <w:sz w:val="24"/>
                      <w:szCs w:val="24"/>
                      <w:bdr w:val="none" w:sz="0" w:space="0" w:color="auto" w:frame="1"/>
                      <w:lang w:eastAsia="sk-SK"/>
                    </w:rPr>
                    <w:t>1. Uchádzačom môže byť fyzická alebo právnická osoba vystupujúca voči verejnému obstarávateľovi samostatne alebo skupina fyzických/právnických osôb vystupujúcich voči verejnému obstarávateľovi spoločne. Skupina dodávateľov (skupina advokátov alebo obchodných spoločností oprávnených poskytovať advokátske služby) v prípade, že jej ponuka bude verejným obstarávateľom prijatá, musí mať pred podpisom zmluvy právnu subjektivitu podľa príslušných ustanovení Obchodného zákonníka, v prípade záujmového združenia právnických osôb podľa príslušných ustanovení Občianskeho zákonníka, resp. vytvorením európskej spoločnosti podľa zákona č. 562/2004 </w:t>
                  </w:r>
                  <w:proofErr w:type="spellStart"/>
                  <w:r w:rsidRPr="00900412">
                    <w:rPr>
                      <w:rFonts w:ascii="Times New Roman" w:eastAsia="Times New Roman" w:hAnsi="Times New Roman" w:cs="Times New Roman"/>
                      <w:sz w:val="24"/>
                      <w:szCs w:val="24"/>
                      <w:bdr w:val="none" w:sz="0" w:space="0" w:color="auto" w:frame="1"/>
                      <w:lang w:eastAsia="sk-SK"/>
                    </w:rPr>
                    <w:t>Z.z</w:t>
                  </w:r>
                  <w:proofErr w:type="spellEnd"/>
                  <w:r w:rsidRPr="00900412">
                    <w:rPr>
                      <w:rFonts w:ascii="Times New Roman" w:eastAsia="Times New Roman" w:hAnsi="Times New Roman" w:cs="Times New Roman"/>
                      <w:sz w:val="24"/>
                      <w:szCs w:val="24"/>
                      <w:bdr w:val="none" w:sz="0" w:space="0" w:color="auto" w:frame="1"/>
                      <w:lang w:eastAsia="sk-SK"/>
                    </w:rPr>
                    <w:t>. 2. Ak je uchádzačom skupina dodávateľov (skupina advokátov alebo obchodných spoločností oprávnených poskytovať advokátske služby), v ponuke predložia čestné vyhlásenie, podpísané všetkými členmi skupiny, v ktorom vyhlásia, že v prípade prijatia ich ponuky verejným obstarávateľom, vytvoria všetci členovia skupiny podnikateľov právnu formu s právnou subjektivitou. 3. V prípade, že skupina podnikateľov oprávnila niektorého zo svojich členov konať v mene skupiny, doloží plnú moc pre tohto člena skupiny, podpísanú všetkými členmi skupiny.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III.1.4)</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Ďalšie osobitné podmienky: (ak je to uplatniteľné)</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PODMIENKY ÚČASTI</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III.2.1)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Osobné postavenie hospodárskych subjektov vrátane požiadaviek týkajúcich sa zápisu do profesijných alebo obchodných registrov</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Informácie a formálne náležitosti nevyhnutné na vyhodnotenie splnenia podmienok: </w:t>
                  </w:r>
                  <w:r w:rsidRPr="00900412">
                    <w:rPr>
                      <w:rFonts w:ascii="Times New Roman" w:eastAsia="Times New Roman" w:hAnsi="Times New Roman" w:cs="Times New Roman"/>
                      <w:sz w:val="24"/>
                      <w:szCs w:val="24"/>
                      <w:bdr w:val="none" w:sz="0" w:space="0" w:color="auto" w:frame="1"/>
                      <w:lang w:eastAsia="sk-SK"/>
                    </w:rPr>
                    <w:t xml:space="preserve">1. Uchádzač musí spĺňať podmienky účasti uvedené v § 26 ods. 1 zákona o verejnom obstarávaní a o zmene a doplnení niektorých zákonov v znení neskorších predpisov (ďalej len zákon). Ich splnenie preukáže podľa § 26 ods. 2, 4 a 5 zákona predložením originálnych dokladov alebo ich úradne osvedčených kópií : 1.1. Výpisom z registra trestov (alebo rovnocenný doklad vydaný príslušným súdom alebo správnym orgánom v krajine svojho sídla), nie starším ako tri mesiace ku dňu predloženia ponuky, ktorým preukáže, že uchádzač nebol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 a že uchádzač nebol právoplatne odsúdený za trestný čin, ktorého skutková podstata súvisí s podnikaním. 1.1.1. Podnikateľ fyzická osoba predloží výpis z registra trestov za osobu, na ktorú je vydané živnostenské oprávnenie alebo iné než živnostenské oprávnenie podľa osobitných predpisov 1.1.2. Podnikateľ právnická osoba predloží výpisy z registra trestov za všetky osoby, ktoré tvoria štatutárny orgán alebo sú členmi štatutárneho orgánu podnikateľa. 1.2. Potvrdením príslušného súdu (alebo rovnocenný doklad vydaný príslušným súdom alebo správnym orgánom v krajine svojho sídla), nie starším ako tri mesiace ku dňu predloženia ponuky, ktorým preukáže, že na uchádzača nebol vyhlásený konkurz, nie je v likvidácii, ani nebolo proti uchádzačovi zastavené konkurzné konanie pre nedostatok majetku alebo zrušený konkurz pre nedostatok </w:t>
                  </w:r>
                  <w:r w:rsidRPr="00900412">
                    <w:rPr>
                      <w:rFonts w:ascii="Times New Roman" w:eastAsia="Times New Roman" w:hAnsi="Times New Roman" w:cs="Times New Roman"/>
                      <w:sz w:val="24"/>
                      <w:szCs w:val="24"/>
                      <w:bdr w:val="none" w:sz="0" w:space="0" w:color="auto" w:frame="1"/>
                      <w:lang w:eastAsia="sk-SK"/>
                    </w:rPr>
                    <w:lastRenderedPageBreak/>
                    <w:t>majetku. 1.3. Potvrdením Sociálnej poisťovne a zdravotnej poisťovne (alebo rovnocenný doklad vydaný príslušným súdom alebo správnym orgánom v krajine svojho sídla), nie starším ako tri mesiace ku dňu predloženia ponuky, ktorým preukáže, že uchádzač nemá evidované nedoplatky poistného na zdravotné poistenie, sociálne poistenie a príspevkov na starobné dôchodkové sporenie, ktoré sa vymáhajú výkonom rozhodnutia. 1.4. Potvrdením miestne príslušného daňového úradu, nie starším ako tri mesiace ku dňu predloženia ponuky, ktorým preukáže, že uchádzač nemá evidované daňové nedoplatky, ktoré sa vymáhajú výkonom rozhodnutia. 1.5. Dokladom o oprávnení poskytovať službu (alebo doklad o zapísaní v profesijnom zozname vedenom profesijnou organizáciou, alebo potvrdenie príslušného orgánu alebo čestné vyhlásenie podľa predpisov v krajine svojho sídla). 2. Podnikatelia zapísaní v zozname podnikateľov pre verejné obstarávanie môžu podľa § 128 ods. 1 zákona o verejnom obstarávaní nahradiť doklady uvedené v bode 1. platným potvrdením Úradu pre verejné obstarávanie. 3. Ak uchádzač nemá sídlo v Slovenskej republike a krajina jeho sídla nevydáva doklady uvedené v bode 1 alebo nevydáva ani rovnocenné doklady, možno ich nahradiť čestným vyhlásením podľa predpisov platných v krajine jeho sídla. 4. Ak má uchádzač sídlo v členskom štáte inom ako Slovenská republika a právo tohto štátu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5. Uchádzač, ktorého tvorí skupina dodávateľov podľa § 31 zákona (skupina advokátov alebo obchodných spoločností poskytujúcich advokátske služby), preukazuje splnenie podmienok účasti, ktoré sa týkajú osobného postavenia, za každého člena skupiny osobitne.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lastRenderedPageBreak/>
                    <w:t>III.2.2)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Ekonomická a finančná spôsobilosť</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Informácie a formálne náležitosti nevyhnutné na vyhodnotenie splnenia podmienok: </w:t>
                  </w:r>
                  <w:r w:rsidRPr="00900412">
                    <w:rPr>
                      <w:rFonts w:ascii="Times New Roman" w:eastAsia="Times New Roman" w:hAnsi="Times New Roman" w:cs="Times New Roman"/>
                      <w:sz w:val="24"/>
                      <w:szCs w:val="24"/>
                      <w:bdr w:val="none" w:sz="0" w:space="0" w:color="auto" w:frame="1"/>
                      <w:lang w:eastAsia="sk-SK"/>
                    </w:rPr>
                    <w:t>1. Uchádzač predloží potvrdenie o poistení zodpovednosti za škodu spôsobenú výkonom advokácie podľa zákona č. 586/2003 </w:t>
                  </w:r>
                  <w:proofErr w:type="spellStart"/>
                  <w:r w:rsidRPr="00900412">
                    <w:rPr>
                      <w:rFonts w:ascii="Times New Roman" w:eastAsia="Times New Roman" w:hAnsi="Times New Roman" w:cs="Times New Roman"/>
                      <w:sz w:val="24"/>
                      <w:szCs w:val="24"/>
                      <w:bdr w:val="none" w:sz="0" w:space="0" w:color="auto" w:frame="1"/>
                      <w:lang w:eastAsia="sk-SK"/>
                    </w:rPr>
                    <w:t>Z.z</w:t>
                  </w:r>
                  <w:proofErr w:type="spellEnd"/>
                  <w:r w:rsidRPr="00900412">
                    <w:rPr>
                      <w:rFonts w:ascii="Times New Roman" w:eastAsia="Times New Roman" w:hAnsi="Times New Roman" w:cs="Times New Roman"/>
                      <w:sz w:val="24"/>
                      <w:szCs w:val="24"/>
                      <w:bdr w:val="none" w:sz="0" w:space="0" w:color="auto" w:frame="1"/>
                      <w:lang w:eastAsia="sk-SK"/>
                    </w:rPr>
                    <w:t xml:space="preserve">. o advokácii a o zmene a doplnení zákona č. 455/1991 Zb. o živnostenskom podnikaní (živnostenský zákon) v znení neskorších predpisov s uvedením konkrétnej sumy. Minimálna požadovaná úroveň štandardov finančného a ekonomického postavenia : Poistná suma nesmie byť nižšia ako 1 500 000 eur. Odôvodnenie použitia podmienky účasti a jej primeranosti : vychádzajúc z predmetu zákazky na poskytovanie právnych služieb je podmienka účasti v súlade so zákonom č. 586/2003 </w:t>
                  </w:r>
                  <w:proofErr w:type="spellStart"/>
                  <w:r w:rsidRPr="00900412">
                    <w:rPr>
                      <w:rFonts w:ascii="Times New Roman" w:eastAsia="Times New Roman" w:hAnsi="Times New Roman" w:cs="Times New Roman"/>
                      <w:sz w:val="24"/>
                      <w:szCs w:val="24"/>
                      <w:bdr w:val="none" w:sz="0" w:space="0" w:color="auto" w:frame="1"/>
                      <w:lang w:eastAsia="sk-SK"/>
                    </w:rPr>
                    <w:t>Z.z</w:t>
                  </w:r>
                  <w:proofErr w:type="spellEnd"/>
                  <w:r w:rsidRPr="00900412">
                    <w:rPr>
                      <w:rFonts w:ascii="Times New Roman" w:eastAsia="Times New Roman" w:hAnsi="Times New Roman" w:cs="Times New Roman"/>
                      <w:sz w:val="24"/>
                      <w:szCs w:val="24"/>
                      <w:bdr w:val="none" w:sz="0" w:space="0" w:color="auto" w:frame="1"/>
                      <w:lang w:eastAsia="sk-SK"/>
                    </w:rPr>
                    <w:t xml:space="preserve">. o advokácii a o zmene a doplnení zákona č. 455/1991 Zb. o živnostenskom podnikaní (živnostenský zákon) v znení neskorších predpisov, podľa ktorého je advokát, resp. advokátska spoločnosť povinná byť poistená v zákonom určenej výške. Minimálna poistná zmluva je stanovená s ohľadom na hodnotu sporov (hodnota nehnuteľností), z ktorej vyplýva výška možnej spôsobenej škody. 2. Uchádzač predloží prehľad o dosiahnutom obrate v oblasti predmetu zákazky za posledné 3 hospodárske roky (2009, 2010, 2011), za ktoré sú dostupné v závislosti od vzniku alebo začatia prevádzkovania činnosti. V prípade ak uchádzač je osoba, ktorá vedie podvojné účtovníctvo, predloží z účtovnej závierky výkaz ziskov a strát a ak uchádzač je osoba, ktorá vedie jednoduché účtovníctvo, predloží z účtovnej závierky výkaz príjmov a výdavkov, podpísaný štatutárnym zástupcom a potvrdený daňovým úradom alebo finančnou správou. Uchádzač je oprávnený uvedené doklady nahradiť správou audítora, ktorá bude obsahovať uvedené informácie. V prípade predloženia správy audítora sa potvrdenie daňovým úradom nevyžaduje. Minimálna požadovaná úroveň štandardov finančného a ekonomického postavenia : Minimálna celková </w:t>
                  </w:r>
                  <w:r w:rsidRPr="00900412">
                    <w:rPr>
                      <w:rFonts w:ascii="Times New Roman" w:eastAsia="Times New Roman" w:hAnsi="Times New Roman" w:cs="Times New Roman"/>
                      <w:sz w:val="24"/>
                      <w:szCs w:val="24"/>
                      <w:bdr w:val="none" w:sz="0" w:space="0" w:color="auto" w:frame="1"/>
                      <w:lang w:eastAsia="sk-SK"/>
                    </w:rPr>
                    <w:lastRenderedPageBreak/>
                    <w:t>výška príjmu vedená v položke II.1 Tržby z predaja vlastných výrobkov a služieb (601, 602) formulára MF SR č. 24219/3/2008 alebo ekvivalentného resp. údaj zo správy audítora, ktorý tejto položke zodpovedá za uvedené obdobie musí byť 200 000 euro bez DPH. Odôvodnenie použitia podmienky účasti a jej primeranosti: podmienka vychádza z predpokladu nevyhnutnosti dostatočnej finančnej solventnosti uchádzača. Zároveň podmienka obratu za obdobie 3 rokov dáva predpoklad, že uchádzač je už stabilným poskytovateľom predmetných služieb s rozsiahlymi skúsenosťami, ktoré sú pri realizácii predmetu zákazky nevyhnutné. Z hľadiska predpokladanej hodnoty zákazky a hodnoty sporov (výška žalovanej istiny) je nevyhnutné, aby mal uchádzač dostatočné odborné znalosti a praktické skúsenosti. 3. Na preukázanie finančného a ekonomického postavenia môže uchádzač využiť zdroje inej osoby, v takomto prípade uchádzač postupuje podľa § 27 ods. 2 zákona. 4. V prípade, že uchádzač nemá sídlo v Slovenskej republike verejný obstarávateľ uzná aj ekvivalentné doklady/osvedčenia vydané podľa právnych predpisov platných v krajine pôvodu alebo v krajine sídla uchádzača. 5. Doklady, ktorými záujemca preukazuje splnenie ekonomického a finančného postavenia, ktoré sú vyjadrené sumou v cudzej mene (inej ako euro) uchádzač predloží v pôvodnej mene a v mene euro. Prepočet inej meny na euro uchádzač prepočíta kurzom vyhláseným ECB ku dňu zdaniteľného plnenia. Poistenie sa prepočíta kurzom vyhláseným ECB ku dňu úhrady poistky. 6. Uchádzač, ktorého tvorí skupina dodávateľov (skupina advokátov alebo obchodných spoločností oprávnených poskytovať advokátske služby), preukazuje splnenie podmienok účasti, ktoré sa týkajú finančného a ekonomického postavenia za všetkých členov skupiny spoločne.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Minimálna požadovaná úroveň štandardov (ak je to uplatniteľné): </w:t>
                  </w:r>
                  <w:r w:rsidRPr="00900412">
                    <w:rPr>
                      <w:rFonts w:ascii="Times New Roman" w:eastAsia="Times New Roman" w:hAnsi="Times New Roman" w:cs="Times New Roman"/>
                      <w:sz w:val="24"/>
                      <w:szCs w:val="24"/>
                      <w:bdr w:val="none" w:sz="0" w:space="0" w:color="auto" w:frame="1"/>
                      <w:lang w:eastAsia="sk-SK"/>
                    </w:rPr>
                    <w:t>1. Uchádzač predloží potvrdenie o poistení zodpovednosti za škodu spôsobenú výkonom advokácie podľa zákona č. 586/2003 </w:t>
                  </w:r>
                  <w:proofErr w:type="spellStart"/>
                  <w:r w:rsidRPr="00900412">
                    <w:rPr>
                      <w:rFonts w:ascii="Times New Roman" w:eastAsia="Times New Roman" w:hAnsi="Times New Roman" w:cs="Times New Roman"/>
                      <w:sz w:val="24"/>
                      <w:szCs w:val="24"/>
                      <w:bdr w:val="none" w:sz="0" w:space="0" w:color="auto" w:frame="1"/>
                      <w:lang w:eastAsia="sk-SK"/>
                    </w:rPr>
                    <w:t>Z.z</w:t>
                  </w:r>
                  <w:proofErr w:type="spellEnd"/>
                  <w:r w:rsidRPr="00900412">
                    <w:rPr>
                      <w:rFonts w:ascii="Times New Roman" w:eastAsia="Times New Roman" w:hAnsi="Times New Roman" w:cs="Times New Roman"/>
                      <w:sz w:val="24"/>
                      <w:szCs w:val="24"/>
                      <w:bdr w:val="none" w:sz="0" w:space="0" w:color="auto" w:frame="1"/>
                      <w:lang w:eastAsia="sk-SK"/>
                    </w:rPr>
                    <w:t>. o advokácii a o zmene a doplnení zákona č. 455/1991 Zb. o živnostenskom podnikaní (živnostenský zákon) v znení neskorších predpisov s uvedením konkrétnej sumy. Minimálna požadovaná úroveň štandardov finančného a ekonomického postavenia : Poistná suma nesmie byť nižšia ako 1 500 000 eur. 2. Uchádzač predloží prehľad o dosiahnutom obrate v oblasti predmetu zákazky za posledné 3 hospodárske roky (2009, 2010, 2011), za ktoré sú dostupné v závislosti od vzniku alebo začatia prevádzkovania činnosti. V prípade ak uchádzač je osoba, ktorá vedie podvojné účtovníctvo, predloží z účtovnej závierky výkaz ziskov a strát a ak uchádzač je osoba, ktorá vedie jednoduché účtovníctvo, predloží z účtovnej závierky výkaz príjmov a výdavkov, podpísaný štatutárnym zástupcom a potvrdený daňovým úradom alebo finančnou správou. Uchádzač je oprávnený uvedené doklady nahradiť správou audítora, ktorá bude obsahovať uvedené informácie. V prípade predloženia správy audítora sa potvrdenie daňovým úradom nevyžaduje. Minimálna požadovaná úroveň štandardov finančného a ekonomického postavenia : Minimálna celková výška príjmu vedená v položke II.1 Tržby z predaja vlastných výrobkov a služieb (601, 602) formulára MF SR č. 24219/3/2008 alebo ekvivalentného resp. údaj zo správy audítora, ktorý tejto položke zodpovedá za uvedené obdobie musí byť 200 000 euro bez DPH.</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III.2.3)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Technická spôsobilosť</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Informácie a formálne náležitosti nevyhnutné na vyhodnotenie splnenia podmienok: </w:t>
                  </w:r>
                  <w:r w:rsidRPr="00900412">
                    <w:rPr>
                      <w:rFonts w:ascii="Times New Roman" w:eastAsia="Times New Roman" w:hAnsi="Times New Roman" w:cs="Times New Roman"/>
                      <w:sz w:val="24"/>
                      <w:szCs w:val="24"/>
                      <w:bdr w:val="none" w:sz="0" w:space="0" w:color="auto" w:frame="1"/>
                      <w:lang w:eastAsia="sk-SK"/>
                    </w:rPr>
                    <w:t xml:space="preserve">1. uchádzač predloží podľa § 28 ods. 1 písm. g) zákona údaje o vzdelaní a odbornej praxi alebo odbornej kvalifikácii osôb (právnikov) zodpovedných za poskytnutie služieb vo vzťahu k obstarávanému predmetu zákazky. Tieto údaje preukáže </w:t>
                  </w:r>
                  <w:r w:rsidRPr="00900412">
                    <w:rPr>
                      <w:rFonts w:ascii="Times New Roman" w:eastAsia="Times New Roman" w:hAnsi="Times New Roman" w:cs="Times New Roman"/>
                      <w:sz w:val="24"/>
                      <w:szCs w:val="24"/>
                      <w:bdr w:val="none" w:sz="0" w:space="0" w:color="auto" w:frame="1"/>
                      <w:lang w:eastAsia="sk-SK"/>
                    </w:rPr>
                    <w:lastRenderedPageBreak/>
                    <w:t>predložením originálnych dokladov alebo ich úradne osvedčených kópií : 1.1. Doklad o najvyššom dosiahnutom vzdelaní v oblasti práva. 1.2. Doklad preukazujúci zápis do zoznamu advokátov vedeného Slovenskou advokátskou komorou, resp. do zoznamu advokátskych koncipientov vedeného Slovenskou advokátskou komorou. 1.3. Profesijný štruktúrovaný životopis s uvedením dátumu a podpisom. Odôvodnenie použitia podmienky účasti a jej primeranosti: vzhľadom na spoločenskú citlivosť, zložitosť a rizikovosť súdnych sporov u verejného obstarávateľa poskytovanie právnych služieb vyžaduje, aby uchádzač disponoval skúseným právnym tímom, ktorý bude vzhľadom na predmet zákazky schopný poskytovať právne služby v požadovanej kvalite a zastupiteľnosti. 2. Na preukázanie technickej a odbornej spôsobilosti môže uchádzač využiť zdroje inej osoby, v takomto prípade uchádzač postupuje podľa § 27 ods. 2 zákona. 3. V prípade, že uchádzač nemá sídlo v Slovenskej republike, verejný obstarávateľ uzná aj ekvivalentné doklady/osvedčenia vydané podľa právnych predpisov platných v krajine pôvodu alebo v krajine sídla uchádzača. 4. Doklady, ktorými záujemca preukazuje splnenie technickej a odbornej spôsobilosti, ktoré sú vyjadrené sumou v cudzej mene (inej ako euro) uchádzač predloží v pôvodnej mene a v mene euro. Prepočet inej meny na euro uchádzač prepočíta kurzom vyhláseným ECB ku dňu zdaniteľného plnenia. 5. Uchádzač, ktorého tvorí skupina dodávateľov (skupina advokátov alebo obchodných spoločností oprávnených poskytovať advokátske služby), preukazuje splnenie podmienok účasti, ktoré sa týkajú technickej a odbornej spôsobilosti za všetkých členov skupiny spoločne.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lastRenderedPageBreak/>
                    <w:t>III.2.4)</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vyhradených zákazkách (ak je to uplatniteľné)</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OSOBITNÉ PODMIENKY PRE ZÁKAZKY NA POSKYTOVANIE SLUŽIEB</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III.3.1)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konkrétnej profesii</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Poskytovanie služby je vyhradené pre konkrétnu profesiu: Áno.</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caps/>
                      <w:sz w:val="24"/>
                      <w:szCs w:val="24"/>
                      <w:lang w:eastAsia="sk-SK"/>
                    </w:rPr>
                    <w:t>O</w:t>
                  </w:r>
                  <w:r w:rsidRPr="00900412">
                    <w:rPr>
                      <w:rFonts w:ascii="Times New Roman" w:eastAsia="Times New Roman" w:hAnsi="Times New Roman" w:cs="Times New Roman"/>
                      <w:sz w:val="24"/>
                      <w:szCs w:val="24"/>
                      <w:lang w:eastAsia="sk-SK"/>
                    </w:rPr>
                    <w:t xml:space="preserve">dkaz na príslušný zákon, právny predpis alebo administratívne opatrenie: </w:t>
                  </w:r>
                  <w:r w:rsidRPr="00900412">
                    <w:rPr>
                      <w:rFonts w:ascii="Times New Roman" w:eastAsia="Times New Roman" w:hAnsi="Times New Roman" w:cs="Times New Roman"/>
                      <w:sz w:val="24"/>
                      <w:szCs w:val="24"/>
                      <w:bdr w:val="none" w:sz="0" w:space="0" w:color="auto" w:frame="1"/>
                      <w:lang w:eastAsia="sk-SK"/>
                    </w:rPr>
                    <w:t>Uchádzačom môže byť advokát zapísaný v zozname advokátov vedenom Slovenskou advokátskou komorou, resp. obdobným/ ekvivalentným zoznamom v krajine sídla uchádzača iná fyzická alebo právnická osoba, ktorá je v zmysle zákona č. 586/2003 Z. z. o advokácii v znení neskorších predpisov, resp. podľa platných právnych predpisov v krajine jej sídla oprávnená poskytovať na území Slovenskej republiky právne služby v rozsahu potrebnom na splnenie predmetu zákazky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III.3.2)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Pracovníci zodpovední za poskytnutie služby</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Právnické osoby by mali uviesť mená a odbornú kvalifikáciu pracovníkov zodpovedných za poskytnutie služby: Áno.</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rHeight w:val="120"/>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ODDIEL IV: POSTUP </w:t>
            </w:r>
          </w:p>
          <w:tbl>
            <w:tblPr>
              <w:tblW w:w="5000" w:type="pct"/>
              <w:tblCellSpacing w:w="30" w:type="dxa"/>
              <w:tblCellMar>
                <w:left w:w="0" w:type="dxa"/>
                <w:right w:w="0" w:type="dxa"/>
              </w:tblCellMar>
              <w:tblLook w:val="04A0" w:firstRow="1" w:lastRow="0" w:firstColumn="1" w:lastColumn="0" w:noHBand="0" w:noVBand="1"/>
            </w:tblPr>
            <w:tblGrid>
              <w:gridCol w:w="784"/>
              <w:gridCol w:w="8240"/>
            </w:tblGrid>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POSTUPU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IV.1.1)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Druh postupu</w:t>
                  </w:r>
                  <w:r w:rsidRPr="00900412">
                    <w:rPr>
                      <w:rFonts w:ascii="Times New Roman" w:eastAsia="Times New Roman" w:hAnsi="Times New Roman" w:cs="Times New Roman"/>
                      <w:sz w:val="24"/>
                      <w:szCs w:val="24"/>
                      <w:lang w:eastAsia="sk-SK"/>
                    </w:rPr>
                    <w:br/>
                    <w:t>Otvorená.</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IV.1.2)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Obmedzenie počtu uchádzačov, ktorí budú vyzvaní na predloženie ponuky, alebo na účasť</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IV.1.3)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Zníženie počtu uchádzačov počas rokovania alebo dialógu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KRITÉRIÁ NA VYHODNOTENIE PONÚK</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lastRenderedPageBreak/>
                    <w:t>IV.2.1)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Kritériá na vyhodnotenie ponúk</w:t>
                  </w:r>
                  <w:r w:rsidRPr="00900412">
                    <w:rPr>
                      <w:rFonts w:ascii="Times New Roman" w:eastAsia="Times New Roman" w:hAnsi="Times New Roman" w:cs="Times New Roman"/>
                      <w:sz w:val="24"/>
                      <w:szCs w:val="24"/>
                      <w:lang w:eastAsia="sk-SK"/>
                    </w:rPr>
                    <w:br/>
                    <w:t>Najnižšia cena.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IV.2.2)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elektronickej aukcii</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Použije sa elektronická aukcia: Áno.</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caps/>
                      <w:sz w:val="24"/>
                      <w:szCs w:val="24"/>
                      <w:lang w:eastAsia="sk-SK"/>
                    </w:rPr>
                    <w:t>D</w:t>
                  </w:r>
                  <w:r w:rsidRPr="00900412">
                    <w:rPr>
                      <w:rFonts w:ascii="Times New Roman" w:eastAsia="Times New Roman" w:hAnsi="Times New Roman" w:cs="Times New Roman"/>
                      <w:sz w:val="24"/>
                      <w:szCs w:val="24"/>
                      <w:lang w:eastAsia="sk-SK"/>
                    </w:rPr>
                    <w:t xml:space="preserve">odatočné informácie o elektronickej aukcii: </w:t>
                  </w:r>
                  <w:r w:rsidRPr="00900412">
                    <w:rPr>
                      <w:rFonts w:ascii="Times New Roman" w:eastAsia="Times New Roman" w:hAnsi="Times New Roman" w:cs="Times New Roman"/>
                      <w:sz w:val="24"/>
                      <w:szCs w:val="24"/>
                      <w:bdr w:val="none" w:sz="0" w:space="0" w:color="auto" w:frame="1"/>
                      <w:lang w:eastAsia="sk-SK"/>
                    </w:rPr>
                    <w:t>Elektronická aukcia sa uskutoční v zmysle aukčného poriadku uvedeného v súťažných podkladoch</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ADMINISTRATÍVNE INFORMÁCIE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Referenčné číslo spisu, ktoré pridelil verejný obstarávateľ</w:t>
                  </w:r>
                  <w:r w:rsidRPr="00900412">
                    <w:rPr>
                      <w:rFonts w:ascii="Times New Roman" w:eastAsia="Times New Roman" w:hAnsi="Times New Roman" w:cs="Times New Roman"/>
                      <w:sz w:val="24"/>
                      <w:szCs w:val="24"/>
                      <w:lang w:eastAsia="sk-SK"/>
                    </w:rPr>
                    <w:br/>
                    <w:t>9292/2012-100</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Predchádzajúce uverejnenie týkajúce sa tejto zákazky</w:t>
                  </w:r>
                  <w:r w:rsidRPr="00900412">
                    <w:rPr>
                      <w:rFonts w:ascii="Times New Roman" w:eastAsia="Times New Roman" w:hAnsi="Times New Roman" w:cs="Times New Roman"/>
                      <w:sz w:val="24"/>
                      <w:szCs w:val="24"/>
                      <w:lang w:eastAsia="sk-SK"/>
                    </w:rPr>
                    <w:br/>
                    <w:t>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Podmienky na získanie súťažných podkladov a doplňujúcich dokumentov alebo informatívneho dokumentu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Lehota na prijímanie žiadostí o súťažné podklady alebo o prístup k dokumentom</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Dátum: 6. 7. 2012. Čas: 10.00 h. </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Spoplatnená dokumentácia: 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IV.3.4)</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Lehota na predkladanie ponúk alebo žiadostí o účasť</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Dátum: 9. 8. 2012. Čas: 14.00 h. </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IV.3.6</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Jazyk (jazyky), v ktorom možno predkladať ponuky alebo žiadosti o účasť</w:t>
                  </w:r>
                  <w:r w:rsidRPr="00900412">
                    <w:rPr>
                      <w:rFonts w:ascii="Times New Roman" w:eastAsia="Times New Roman" w:hAnsi="Times New Roman" w:cs="Times New Roman"/>
                      <w:sz w:val="24"/>
                      <w:szCs w:val="24"/>
                      <w:lang w:eastAsia="sk-SK"/>
                    </w:rPr>
                    <w:br/>
                    <w:t>Iné.</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8150"/>
                  </w:tblGrid>
                  <w:tr w:rsidR="00900412" w:rsidRPr="00900412">
                    <w:trPr>
                      <w:tblCellSpacing w:w="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Iné: Ponuka musí byť predložená v slovenskom jazyku. Doklady preukazujúce splnenie podmienok účasti u uchádzačov so sídlom mimo územia Slovenskej republiky musia byť predložené v pôvodnom jazyku a súčasne musia byť preložené do slovenského jazyka okrem dokladov predložených v českom jazyku. Ak sa zistí rozdiel v ich obsahu, rozhodujúci je preklad do slovenského jazyka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IV.3.7)</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Minimálna lehota, počas ktorej sú ponuky uchádzačov viazané</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Trvanie: do dátumu.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Dátum: 31. 10. 2012</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IV.3.8)</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Podmienky na otváranie ponúk</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Dátum: 10. 8. 2012. Čas: 10.00 h. </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Osoby oprávnené zúčastniť sa na otváraní ponúk: 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Dodatočné informácie o oprávnených osobách a otváraní ponúk</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rHeight w:val="120"/>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ODDIEL VI: DOPLNKOVÉ INFORMÁCIE </w:t>
            </w:r>
          </w:p>
          <w:tbl>
            <w:tblPr>
              <w:tblW w:w="5000" w:type="pct"/>
              <w:tblCellSpacing w:w="30" w:type="dxa"/>
              <w:tblCellMar>
                <w:left w:w="0" w:type="dxa"/>
                <w:right w:w="0" w:type="dxa"/>
              </w:tblCellMar>
              <w:tblLook w:val="04A0" w:firstRow="1" w:lastRow="0" w:firstColumn="1" w:lastColumn="0" w:noHBand="0" w:noVBand="1"/>
            </w:tblPr>
            <w:tblGrid>
              <w:gridCol w:w="784"/>
              <w:gridCol w:w="8240"/>
            </w:tblGrid>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opakovaní obstarávania (ak je to uplatniteľné)</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Informácie o fondoch Európskej únie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Zákazka sa týka projektu a/alebo programu financovaného z fondov Európskej únie: 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Doplňujúce informácie </w:t>
                  </w:r>
                  <w:r w:rsidRPr="00900412">
                    <w:rPr>
                      <w:rFonts w:ascii="Times New Roman" w:eastAsia="Times New Roman" w:hAnsi="Times New Roman" w:cs="Times New Roman"/>
                      <w:sz w:val="24"/>
                      <w:szCs w:val="24"/>
                      <w:lang w:eastAsia="sk-SK"/>
                    </w:rPr>
                    <w:br/>
                  </w:r>
                  <w:r w:rsidRPr="00900412">
                    <w:rPr>
                      <w:rFonts w:ascii="Times New Roman" w:eastAsia="Times New Roman" w:hAnsi="Times New Roman" w:cs="Times New Roman"/>
                      <w:sz w:val="24"/>
                      <w:szCs w:val="24"/>
                      <w:bdr w:val="none" w:sz="0" w:space="0" w:color="auto" w:frame="1"/>
                      <w:lang w:eastAsia="sk-SK"/>
                    </w:rPr>
                    <w:t xml:space="preserve">1. Verejná súťaž sa realizuje systémom elektronického verejného obstarávania cez portál EVO na www.evo.gov.sk. Pre účasť vo verejnej súťaži je potrebné, aby sa záujemcovia zaregistrovali cez portál EVO a ďalej postupovali podľa inštrukcií uvedených v metodických pokynoch a príručkách zverejnených na www.evo.gov.sk a v súťažných podkladoch. Lehota na prijímanie žiadostí o súťažné podklady </w:t>
                  </w:r>
                  <w:r w:rsidRPr="00900412">
                    <w:rPr>
                      <w:rFonts w:ascii="Times New Roman" w:eastAsia="Times New Roman" w:hAnsi="Times New Roman" w:cs="Times New Roman"/>
                      <w:sz w:val="24"/>
                      <w:szCs w:val="24"/>
                      <w:bdr w:val="none" w:sz="0" w:space="0" w:color="auto" w:frame="1"/>
                      <w:lang w:eastAsia="sk-SK"/>
                    </w:rPr>
                    <w:lastRenderedPageBreak/>
                    <w:t>uvedená v bode IV.3.3. tohto oznámenia je poslednou lehotou na podanie žiadosti o registráciu. 2. Súťažné podklady budú prístupné iba zaregistrovaným záujemcom cez systém EVO. Písomnú žiadosť o poskytnutie súťažných podkladov verejný obstarávateľ zamietne s poučením zákonnej povinnosti používania pravidiel softvéru EVO pre prístup k súťažným podkladom. Ak ponuka úspešného uchádzača, ktorého výsledná hodnota kritéria na vyhodnotenie ponúk v čase po ukončení elektronickej aukcie (výška paušálnej odmeny) bude vyššia ako 4 500 eur bez DPH bude táto ponuka z vyhláseného postupu vylúčená pre nesplnenie požiadaviek na predmet zákazky zo súťažných podkladov a inej sprievodnej dokumentácie. Verejný obstarávateľ zadá túto zákazku v novom postupe v súlade so zákonom (napr. podľa § 58 ods. 1 písm. a) zákona zaháji rokovacie konanie bez zverejnenia so všetkými uchádzačmi, ktorí v predchádzajúcej verejnej súťaži splnili podmienky účasti)</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lastRenderedPageBreak/>
                    <w:t>VI.4)</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Odvolacie konanie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VI.4.1)</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Orgán zodpovedný za odvolacie konanie</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150"/>
                  </w:tblGrid>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Úrad pre verejné obstarávanie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Vnútroštátne identifikačné číslo: 31 797 903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Dunajská 68, P. O. BOX 58, 820 04 Bratislava 24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Slovenská republika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Telefón: +421 250264176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Fax: +421 250264219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b/>
                            <w:bCs/>
                            <w:sz w:val="24"/>
                            <w:szCs w:val="24"/>
                            <w:lang w:eastAsia="sk-SK"/>
                          </w:rPr>
                          <w:t xml:space="preserve">Internetová adresa (URL): </w:t>
                        </w:r>
                        <w:r w:rsidRPr="00900412">
                          <w:rPr>
                            <w:rFonts w:ascii="Times New Roman" w:eastAsia="Times New Roman" w:hAnsi="Times New Roman" w:cs="Times New Roman"/>
                            <w:sz w:val="24"/>
                            <w:szCs w:val="24"/>
                            <w:lang w:eastAsia="sk-SK"/>
                          </w:rPr>
                          <w:t xml:space="preserve">http://www.uvo.gov.sk  </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Orgán zodpovedný za mediáciu</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150"/>
                  </w:tblGrid>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  </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VI.4.2)</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Podanie odvolania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VI.4.3)</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Úrad, od ktorého možno získať informácie o podaní odvolania</w:t>
                  </w: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150"/>
                  </w:tblGrid>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Úrad pre verejné obstarávanie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Vnútroštátne identifikačné číslo: 31 797 903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Dunajská 68, P. O. BOX 58, 820 04 Bratislava 24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Slovenská republika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Telefón: +421 250264176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 xml:space="preserve">Fax: +421 250264219  </w:t>
                        </w:r>
                      </w:p>
                    </w:tc>
                  </w:tr>
                  <w:tr w:rsidR="00900412" w:rsidRP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b/>
                            <w:bCs/>
                            <w:sz w:val="24"/>
                            <w:szCs w:val="24"/>
                            <w:lang w:eastAsia="sk-SK"/>
                          </w:rPr>
                          <w:t xml:space="preserve">Internetová adresa (URL): </w:t>
                        </w:r>
                        <w:r w:rsidRPr="00900412">
                          <w:rPr>
                            <w:rFonts w:ascii="Times New Roman" w:eastAsia="Times New Roman" w:hAnsi="Times New Roman" w:cs="Times New Roman"/>
                            <w:sz w:val="24"/>
                            <w:szCs w:val="24"/>
                            <w:lang w:eastAsia="sk-SK"/>
                          </w:rPr>
                          <w:t xml:space="preserve">http://www.uvo.gov.sk  </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trPr>
                <w:tblCellSpacing w:w="30"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VI.5)</w:t>
                  </w:r>
                </w:p>
              </w:tc>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4"/>
                      <w:szCs w:val="24"/>
                      <w:lang w:eastAsia="sk-SK"/>
                    </w:rPr>
                  </w:pPr>
                  <w:r w:rsidRPr="00900412">
                    <w:rPr>
                      <w:rFonts w:ascii="Times New Roman" w:eastAsia="Times New Roman" w:hAnsi="Times New Roman" w:cs="Times New Roman"/>
                      <w:sz w:val="24"/>
                      <w:szCs w:val="24"/>
                      <w:lang w:eastAsia="sk-SK"/>
                    </w:rPr>
                    <w:t>Dátum odoslania tohto oznámenia</w:t>
                  </w:r>
                  <w:r w:rsidRPr="00900412">
                    <w:rPr>
                      <w:rFonts w:ascii="Times New Roman" w:eastAsia="Times New Roman" w:hAnsi="Times New Roman" w:cs="Times New Roman"/>
                      <w:sz w:val="24"/>
                      <w:szCs w:val="24"/>
                      <w:lang w:eastAsia="sk-SK"/>
                    </w:rPr>
                    <w:br/>
                    <w:t>14. 6. 2012</w:t>
                  </w:r>
                </w:p>
              </w:tc>
            </w:tr>
          </w:tbl>
          <w:p w:rsidR="00900412" w:rsidRPr="00900412" w:rsidRDefault="00900412" w:rsidP="00900412">
            <w:pPr>
              <w:spacing w:after="0" w:line="240" w:lineRule="auto"/>
              <w:rPr>
                <w:rFonts w:ascii="Times New Roman" w:eastAsia="Times New Roman" w:hAnsi="Times New Roman" w:cs="Times New Roman"/>
                <w:sz w:val="24"/>
                <w:szCs w:val="24"/>
                <w:lang w:eastAsia="sk-SK"/>
              </w:rPr>
            </w:pPr>
          </w:p>
        </w:tc>
      </w:tr>
      <w:tr w:rsidR="00900412" w:rsidRPr="00900412" w:rsidTr="00900412">
        <w:trPr>
          <w:tblCellSpacing w:w="12" w:type="dxa"/>
        </w:trPr>
        <w:tc>
          <w:tcPr>
            <w:tcW w:w="0" w:type="auto"/>
            <w:vAlign w:val="center"/>
            <w:hideMark/>
          </w:tcPr>
          <w:p w:rsidR="00900412" w:rsidRPr="00900412" w:rsidRDefault="00900412" w:rsidP="00900412">
            <w:pPr>
              <w:spacing w:after="0" w:line="240" w:lineRule="auto"/>
              <w:rPr>
                <w:rFonts w:ascii="Times New Roman" w:eastAsia="Times New Roman" w:hAnsi="Times New Roman" w:cs="Times New Roman"/>
                <w:sz w:val="20"/>
                <w:szCs w:val="20"/>
                <w:lang w:eastAsia="sk-SK"/>
              </w:rPr>
            </w:pPr>
          </w:p>
        </w:tc>
      </w:tr>
    </w:tbl>
    <w:p w:rsidR="00900412" w:rsidRDefault="00900412">
      <w:bookmarkStart w:id="0" w:name="_GoBack"/>
      <w:bookmarkEnd w:id="0"/>
    </w:p>
    <w:sectPr w:rsidR="0090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zQ0tDSyMLGwMDRR0lEKTi0uzszPAykwrAUAvsUVbywAAAA="/>
  </w:docVars>
  <w:rsids>
    <w:rsidRoot w:val="00900412"/>
    <w:rsid w:val="009004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9D82-4EE6-4876-8FDA-3BDBFCF8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0041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00412"/>
    <w:rPr>
      <w:rFonts w:ascii="Times New Roman" w:eastAsia="Times New Roman" w:hAnsi="Times New Roman" w:cs="Times New Roman"/>
      <w:b/>
      <w:bCs/>
      <w:sz w:val="36"/>
      <w:szCs w:val="36"/>
      <w:lang w:eastAsia="sk-SK"/>
    </w:rPr>
  </w:style>
  <w:style w:type="character" w:customStyle="1" w:styleId="exportformular">
    <w:name w:val="exportformular"/>
    <w:basedOn w:val="Predvolenpsmoodseku"/>
    <w:rsid w:val="00900412"/>
  </w:style>
  <w:style w:type="character" w:customStyle="1" w:styleId="nadpis">
    <w:name w:val="nadpis"/>
    <w:basedOn w:val="Predvolenpsmoodseku"/>
    <w:rsid w:val="00900412"/>
  </w:style>
  <w:style w:type="character" w:customStyle="1" w:styleId="nazov">
    <w:name w:val="nazov"/>
    <w:basedOn w:val="Predvolenpsmoodseku"/>
    <w:rsid w:val="00900412"/>
  </w:style>
  <w:style w:type="character" w:customStyle="1" w:styleId="hodnota">
    <w:name w:val="hodnota"/>
    <w:basedOn w:val="Predvolenpsmoodseku"/>
    <w:rsid w:val="00900412"/>
  </w:style>
  <w:style w:type="character" w:customStyle="1" w:styleId="podnazov">
    <w:name w:val="podnazov"/>
    <w:basedOn w:val="Predvolenpsmoodseku"/>
    <w:rsid w:val="00900412"/>
  </w:style>
  <w:style w:type="character" w:customStyle="1" w:styleId="pre">
    <w:name w:val="pre"/>
    <w:basedOn w:val="Predvolenpsmoodseku"/>
    <w:rsid w:val="0090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31764">
      <w:bodyDiv w:val="1"/>
      <w:marLeft w:val="0"/>
      <w:marRight w:val="0"/>
      <w:marTop w:val="0"/>
      <w:marBottom w:val="0"/>
      <w:divBdr>
        <w:top w:val="none" w:sz="0" w:space="0" w:color="auto"/>
        <w:left w:val="none" w:sz="0" w:space="0" w:color="auto"/>
        <w:bottom w:val="none" w:sz="0" w:space="0" w:color="auto"/>
        <w:right w:val="none" w:sz="0" w:space="0" w:color="auto"/>
      </w:divBdr>
      <w:divsChild>
        <w:div w:id="651107967">
          <w:marLeft w:val="0"/>
          <w:marRight w:val="0"/>
          <w:marTop w:val="0"/>
          <w:marBottom w:val="0"/>
          <w:divBdr>
            <w:top w:val="none" w:sz="0" w:space="0" w:color="auto"/>
            <w:left w:val="none" w:sz="0" w:space="0" w:color="auto"/>
            <w:bottom w:val="none" w:sz="0" w:space="0" w:color="auto"/>
            <w:right w:val="none" w:sz="0" w:space="0" w:color="auto"/>
          </w:divBdr>
          <w:divsChild>
            <w:div w:id="5342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3193</Words>
  <Characters>18205</Characters>
  <Application>Microsoft Office Word</Application>
  <DocSecurity>0</DocSecurity>
  <Lines>151</Lines>
  <Paragraphs>42</Paragraphs>
  <ScaleCrop>false</ScaleCrop>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Pavlik</dc:creator>
  <cp:keywords/>
  <dc:description/>
  <cp:lastModifiedBy>Pavol Pavlik</cp:lastModifiedBy>
  <cp:revision>1</cp:revision>
  <dcterms:created xsi:type="dcterms:W3CDTF">2019-04-25T13:05:00Z</dcterms:created>
  <dcterms:modified xsi:type="dcterms:W3CDTF">2019-04-25T13:05:00Z</dcterms:modified>
</cp:coreProperties>
</file>